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5"/>
        <w:gridCol w:w="240"/>
      </w:tblGrid>
      <w:tr w:rsidR="008D5168" w:rsidRPr="008D5168" w:rsidTr="008D5168">
        <w:tc>
          <w:tcPr>
            <w:tcW w:w="5000" w:type="pct"/>
            <w:vAlign w:val="bottom"/>
            <w:hideMark/>
          </w:tcPr>
          <w:p w:rsidR="008D5168" w:rsidRDefault="008D5168" w:rsidP="008D5168">
            <w:pPr>
              <w:spacing w:after="0" w:line="240" w:lineRule="auto"/>
              <w:rPr>
                <w:rFonts w:ascii="Century Gothic" w:eastAsia="Times New Roman" w:hAnsi="Century Gothic" w:cs="Times New Roman"/>
                <w:color w:val="111111"/>
                <w:sz w:val="25"/>
                <w:szCs w:val="25"/>
                <w:lang w:eastAsia="ru-RU"/>
              </w:rPr>
            </w:pPr>
            <w:r w:rsidRPr="008D5168">
              <w:rPr>
                <w:rFonts w:ascii="Century Gothic" w:eastAsia="Times New Roman" w:hAnsi="Century Gothic" w:cs="Times New Roman"/>
                <w:color w:val="111111"/>
                <w:sz w:val="25"/>
                <w:szCs w:val="25"/>
                <w:lang w:eastAsia="ru-RU"/>
              </w:rPr>
              <w:fldChar w:fldCharType="begin"/>
            </w:r>
            <w:r w:rsidRPr="008D5168">
              <w:rPr>
                <w:rFonts w:ascii="Century Gothic" w:eastAsia="Times New Roman" w:hAnsi="Century Gothic" w:cs="Times New Roman"/>
                <w:color w:val="111111"/>
                <w:sz w:val="25"/>
                <w:szCs w:val="25"/>
                <w:lang w:eastAsia="ru-RU"/>
              </w:rPr>
              <w:instrText xml:space="preserve"> HYPERLINK "http://teplostart.ru/discussions/popular/110-montagerulesarticle" </w:instrText>
            </w:r>
            <w:r w:rsidRPr="008D5168">
              <w:rPr>
                <w:rFonts w:ascii="Century Gothic" w:eastAsia="Times New Roman" w:hAnsi="Century Gothic" w:cs="Times New Roman"/>
                <w:color w:val="111111"/>
                <w:sz w:val="25"/>
                <w:szCs w:val="25"/>
                <w:lang w:eastAsia="ru-RU"/>
              </w:rPr>
              <w:fldChar w:fldCharType="separate"/>
            </w:r>
            <w:r w:rsidRPr="008D5168">
              <w:rPr>
                <w:rFonts w:ascii="Century Gothic" w:eastAsia="Times New Roman" w:hAnsi="Century Gothic" w:cs="Times New Roman"/>
                <w:b/>
                <w:bCs/>
                <w:color w:val="B44803"/>
                <w:sz w:val="25"/>
                <w:szCs w:val="25"/>
                <w:lang w:eastAsia="ru-RU"/>
              </w:rPr>
              <w:t>Правила монтажа котельных</w:t>
            </w:r>
            <w:r w:rsidRPr="008D5168">
              <w:rPr>
                <w:rFonts w:ascii="Century Gothic" w:eastAsia="Times New Roman" w:hAnsi="Century Gothic" w:cs="Times New Roman"/>
                <w:color w:val="111111"/>
                <w:sz w:val="25"/>
                <w:szCs w:val="25"/>
                <w:lang w:eastAsia="ru-RU"/>
              </w:rPr>
              <w:fldChar w:fldCharType="end"/>
            </w:r>
          </w:p>
          <w:p w:rsidR="00433AB4" w:rsidRPr="008D5168" w:rsidRDefault="00433AB4" w:rsidP="008D5168">
            <w:pPr>
              <w:spacing w:after="0" w:line="240" w:lineRule="auto"/>
              <w:rPr>
                <w:rFonts w:ascii="Century Gothic" w:eastAsia="Times New Roman" w:hAnsi="Century Gothic" w:cs="Times New Roman"/>
                <w:color w:val="111111"/>
                <w:sz w:val="25"/>
                <w:szCs w:val="25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8D5168" w:rsidRPr="008D5168" w:rsidRDefault="008D5168" w:rsidP="008D5168">
            <w:pPr>
              <w:spacing w:after="0" w:line="240" w:lineRule="auto"/>
              <w:jc w:val="right"/>
              <w:rPr>
                <w:rFonts w:ascii="Century" w:eastAsia="Times New Roman" w:hAnsi="Century" w:cs="Times New Roman"/>
                <w:color w:val="111111"/>
                <w:sz w:val="18"/>
                <w:szCs w:val="18"/>
                <w:lang w:eastAsia="ru-RU"/>
              </w:rPr>
            </w:pPr>
            <w:r w:rsidRPr="008D5168">
              <w:rPr>
                <w:rFonts w:ascii="Century Gothic" w:eastAsia="Times New Roman" w:hAnsi="Century Gothic" w:cs="Times New Roman"/>
                <w:b/>
                <w:bCs/>
                <w:noProof/>
                <w:color w:val="B44803"/>
                <w:sz w:val="18"/>
                <w:szCs w:val="18"/>
                <w:lang w:eastAsia="ru-RU"/>
              </w:rPr>
              <w:drawing>
                <wp:inline distT="0" distB="0" distL="0" distR="0" wp14:anchorId="339D6C9E" wp14:editId="395CC75C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168" w:rsidRPr="008D5168" w:rsidRDefault="008D5168" w:rsidP="008D5168">
      <w:pPr>
        <w:shd w:val="clear" w:color="auto" w:fill="D0D0D0"/>
        <w:spacing w:after="100" w:line="240" w:lineRule="auto"/>
        <w:rPr>
          <w:rFonts w:ascii="Century" w:eastAsia="Times New Roman" w:hAnsi="Century" w:cs="Times New Roman"/>
          <w:vanish/>
          <w:color w:val="111111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5168" w:rsidRPr="008D5168" w:rsidTr="008D5168">
        <w:tc>
          <w:tcPr>
            <w:tcW w:w="0" w:type="auto"/>
            <w:hideMark/>
          </w:tcPr>
          <w:p w:rsidR="008D5168" w:rsidRPr="00A15F4D" w:rsidRDefault="008D5168" w:rsidP="00564F43">
            <w:pPr>
              <w:spacing w:after="120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A15F4D">
              <w:rPr>
                <w:rFonts w:ascii="Century" w:eastAsia="Times New Roman" w:hAnsi="Century" w:cs="Times New Roman"/>
                <w:color w:val="111111"/>
                <w:lang w:eastAsia="ru-RU"/>
              </w:rPr>
              <w:t>Планирование, монтаж и ввод в эксплуатацию котельной коттеджа.</w:t>
            </w:r>
          </w:p>
          <w:p w:rsidR="008D5168" w:rsidRPr="00A15F4D" w:rsidRDefault="008D5168" w:rsidP="00564F43">
            <w:pPr>
              <w:spacing w:after="120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A15F4D">
              <w:rPr>
                <w:rFonts w:ascii="Century" w:eastAsia="Times New Roman" w:hAnsi="Century" w:cs="Times New Roman"/>
                <w:color w:val="111111"/>
                <w:lang w:eastAsia="ru-RU"/>
              </w:rPr>
              <w:t>При оборудовании котельной индивидуального дома необходимо выполнение ряда требований, обусловленных как положениями нормативных документов, так и необходимостью обеспечения эффективной работы системы теплоснабжения.</w:t>
            </w:r>
          </w:p>
          <w:p w:rsidR="008D5168" w:rsidRPr="00A15F4D" w:rsidRDefault="008D5168" w:rsidP="00564F43">
            <w:pPr>
              <w:spacing w:after="120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A15F4D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Котельные (или топочные) индивидуальных домов имеют много общих элементов и выполняются по единым правилам. </w:t>
            </w:r>
          </w:p>
          <w:p w:rsidR="008D5168" w:rsidRPr="00A15F4D" w:rsidRDefault="008D5168" w:rsidP="00564F43">
            <w:pPr>
              <w:spacing w:before="240" w:after="0"/>
              <w:jc w:val="both"/>
              <w:textAlignment w:val="bottom"/>
              <w:outlineLvl w:val="1"/>
              <w:rPr>
                <w:rFonts w:ascii="Century Gothic" w:eastAsia="Times New Roman" w:hAnsi="Century Gothic" w:cs="Times New Roman"/>
                <w:b/>
                <w:bCs/>
                <w:color w:val="111111"/>
                <w:lang w:eastAsia="ru-RU"/>
              </w:rPr>
            </w:pPr>
            <w:r w:rsidRPr="00A15F4D">
              <w:rPr>
                <w:rFonts w:ascii="Century Gothic" w:eastAsia="Times New Roman" w:hAnsi="Century Gothic" w:cs="Times New Roman"/>
                <w:b/>
                <w:bCs/>
                <w:color w:val="111111"/>
                <w:lang w:eastAsia="ru-RU"/>
              </w:rPr>
              <w:t>Гидравлическая обвязка</w:t>
            </w:r>
          </w:p>
          <w:p w:rsidR="008D5168" w:rsidRPr="00A15F4D" w:rsidRDefault="008D5168" w:rsidP="00564F43">
            <w:pPr>
              <w:spacing w:after="120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A15F4D">
              <w:rPr>
                <w:rFonts w:ascii="Century" w:eastAsia="Times New Roman" w:hAnsi="Century" w:cs="Times New Roman"/>
                <w:color w:val="111111"/>
                <w:lang w:eastAsia="ru-RU"/>
              </w:rPr>
              <w:t>К основным элементам топочной относятся котел, бойлер горячего водоснабжения, насосные или насосно-смесительные группы потребителей тепла. Все эти элементы объединяются гидравлически в единую систему — гидравлическую обвязку котельной.</w:t>
            </w:r>
          </w:p>
          <w:p w:rsidR="008D5168" w:rsidRPr="00A15F4D" w:rsidRDefault="008D5168" w:rsidP="00564F43">
            <w:pPr>
              <w:spacing w:after="120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A15F4D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Гидравлическая обвязка строится на известных </w:t>
            </w:r>
            <w:proofErr w:type="gramStart"/>
            <w:r w:rsidRPr="00A15F4D">
              <w:rPr>
                <w:rFonts w:ascii="Century" w:eastAsia="Times New Roman" w:hAnsi="Century" w:cs="Times New Roman"/>
                <w:color w:val="111111"/>
                <w:lang w:eastAsia="ru-RU"/>
              </w:rPr>
              <w:t>принципах</w:t>
            </w:r>
            <w:proofErr w:type="gramEnd"/>
            <w:r w:rsidRPr="00A15F4D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распределения тепловой энергии. Поток теплоносителя, проходя через участок потребителя тепла, передает ему тепловую энергию, пропорциональную расходу и температуре, на которую он остыл (ΔТ). То же самое, только с «обратным знаком» — нагревом, справедливо и для генераторов тепла.</w:t>
            </w:r>
          </w:p>
          <w:p w:rsidR="008D5168" w:rsidRPr="008D5168" w:rsidRDefault="008D5168" w:rsidP="00564F43">
            <w:pPr>
              <w:spacing w:after="0"/>
              <w:jc w:val="center"/>
              <w:rPr>
                <w:rFonts w:ascii="Century" w:eastAsia="Times New Roman" w:hAnsi="Century" w:cs="Times New Roman"/>
                <w:color w:val="111111"/>
                <w:sz w:val="18"/>
                <w:szCs w:val="18"/>
                <w:lang w:eastAsia="ru-RU"/>
              </w:rPr>
            </w:pPr>
            <w:r w:rsidRPr="008D5168">
              <w:rPr>
                <w:rFonts w:ascii="Century" w:eastAsia="Times New Roman" w:hAnsi="Century" w:cs="Times New Roman"/>
                <w:noProof/>
                <w:color w:val="111111"/>
                <w:sz w:val="18"/>
                <w:szCs w:val="18"/>
                <w:lang w:eastAsia="ru-RU"/>
              </w:rPr>
              <w:drawing>
                <wp:inline distT="0" distB="0" distL="0" distR="0" wp14:anchorId="5F19995C" wp14:editId="741D369C">
                  <wp:extent cx="3171825" cy="2381250"/>
                  <wp:effectExtent l="0" t="0" r="9525" b="0"/>
                  <wp:docPr id="2" name="Рисунок 2" descr="Модуль ГидроЛОГ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дуль ГидроЛОГ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168" w:rsidRPr="008A4768" w:rsidRDefault="008D5168" w:rsidP="00564F43">
            <w:pPr>
              <w:spacing w:after="120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Оборудование для управления потоками теплоносителя — это насосы, смесительные, запорные, обратные клапаны и др. Схема объединения управляющих элементов реализуется в </w:t>
            </w:r>
            <w:proofErr w:type="spell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гидроколлекторе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. Существуют несколько их основных типов — </w:t>
            </w:r>
            <w:proofErr w:type="gram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параллельный</w:t>
            </w:r>
            <w:proofErr w:type="gram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, последовательный, совмещенный.</w:t>
            </w:r>
          </w:p>
          <w:p w:rsidR="008D5168" w:rsidRPr="008A4768" w:rsidRDefault="008D5168" w:rsidP="00564F43">
            <w:pPr>
              <w:spacing w:after="120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proofErr w:type="gram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Параллельный</w:t>
            </w:r>
            <w:proofErr w:type="gram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предполагает соответствующую схему соединения потребителей и генераторов тепла. Ее характерные черты — одинаковая температуру подачи и «</w:t>
            </w:r>
            <w:proofErr w:type="spell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обратки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» для всех составляющих системы, их сильная гидравлическая зависимость (и как следствие — обязательное применение обратных клапанов), простота подключения большого числа параллельных потребителей.</w:t>
            </w:r>
          </w:p>
          <w:p w:rsidR="008D5168" w:rsidRPr="008A4768" w:rsidRDefault="008D5168" w:rsidP="00564F43">
            <w:pPr>
              <w:spacing w:after="120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proofErr w:type="gram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Последовательный</w:t>
            </w:r>
            <w:proofErr w:type="gram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— реализует «кольцевую» схему, при которой составляющие системы практически независимы гидравлически (нет необходимости применения обратных клапанов), характеризуется определенным падением температуры по ходу потока в основном (первичном) коллекторе (следствие — упорядочивание потребителей по температурной потребности). Системы с большим числом потребителей строятся по </w:t>
            </w: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lastRenderedPageBreak/>
              <w:t>топологии «дерево».</w:t>
            </w:r>
          </w:p>
          <w:p w:rsidR="008D5168" w:rsidRPr="008A4768" w:rsidRDefault="008D5168" w:rsidP="00564F43">
            <w:pPr>
              <w:spacing w:after="120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Совмещенный тип </w:t>
            </w:r>
            <w:proofErr w:type="spell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гидроколлекторов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сочетает оба подхода, обеспечивая больший выбор вариантов при проектировании. </w:t>
            </w:r>
            <w:proofErr w:type="gram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Например, это может быть параллельный коллектор с присоединенным </w:t>
            </w:r>
            <w:proofErr w:type="spell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гидровыравнивателем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(гидравлической стрелкой).</w:t>
            </w:r>
            <w:proofErr w:type="gram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Или параллельное подключение нескольких потребителей с одинаковым температурным графиком к общим патрубкам последовательного (кольцевого) коллектора.</w:t>
            </w:r>
          </w:p>
          <w:p w:rsidR="008D5168" w:rsidRPr="008A4768" w:rsidRDefault="008D5168" w:rsidP="00564F43">
            <w:pPr>
              <w:spacing w:after="120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На российском рынке представлено несколько производителей модулей обвязки для котельных индивидуальных домов. Так, фирма </w:t>
            </w:r>
            <w:proofErr w:type="spellStart"/>
            <w:r w:rsidRPr="008A476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Meibes</w:t>
            </w:r>
            <w:proofErr w:type="spellEnd"/>
            <w:r w:rsidR="00433AB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(Германия) выпускает параллельные коллекторы, а также присоединяемые к ним </w:t>
            </w:r>
            <w:proofErr w:type="spell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гидровыравниватели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. </w:t>
            </w:r>
          </w:p>
          <w:p w:rsidR="008D5168" w:rsidRPr="008A4768" w:rsidRDefault="008D5168" w:rsidP="00564F43">
            <w:pPr>
              <w:spacing w:after="120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proofErr w:type="spell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Гидроколлекторы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немецкой компании </w:t>
            </w:r>
            <w:proofErr w:type="spellStart"/>
            <w:r w:rsidRPr="008A476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Sinus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имеют </w:t>
            </w:r>
            <w:proofErr w:type="gram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встроенный</w:t>
            </w:r>
            <w:proofErr w:type="gram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</w:t>
            </w:r>
            <w:proofErr w:type="spell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гидровыравниватель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, относясь к совмещенному типу. Отечественные коллекторы, </w:t>
            </w:r>
            <w:proofErr w:type="spellStart"/>
            <w:r w:rsidRPr="008A476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ГидроЛОГО</w:t>
            </w:r>
            <w:proofErr w:type="spellEnd"/>
            <w:proofErr w:type="gramStart"/>
            <w:r w:rsidRPr="008A476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!</w:t>
            </w: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, </w:t>
            </w:r>
            <w:proofErr w:type="gram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представлены во всех трех типах. Под этой маркой производятся также гидромодули на базе </w:t>
            </w:r>
            <w:proofErr w:type="spell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гидроколлекторов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разного типа — укомплектованные насосами, серводвигателями, смесителями, управляющими контроллерами </w:t>
            </w:r>
            <w:r w:rsidRPr="008A476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(рис. 1)</w:t>
            </w: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.</w:t>
            </w: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br/>
              <w:t xml:space="preserve">В зависимости от выбранного типа гидравлической обвязки и производителя при монтаже котельной необходимо выполнить определенный объем работ: </w:t>
            </w:r>
            <w:proofErr w:type="gram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разместить котел</w:t>
            </w:r>
            <w:proofErr w:type="gram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и бойлер ГВС; закрепить </w:t>
            </w:r>
            <w:proofErr w:type="spell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гидроколлектор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; смонтировать управляющие элементы, отсечную арматуру, управляющую автоматику; проверить сборку давлением; соединить гидравлическую обвязку котельной с гидравликой потребителей тепла и запустить систему. Котельная должна соответствовать определенным нормативам.</w:t>
            </w:r>
          </w:p>
          <w:p w:rsidR="008D5168" w:rsidRPr="00564F43" w:rsidRDefault="008D5168" w:rsidP="00564F43">
            <w:pPr>
              <w:spacing w:before="240" w:after="0"/>
              <w:jc w:val="both"/>
              <w:textAlignment w:val="bottom"/>
              <w:outlineLvl w:val="1"/>
              <w:rPr>
                <w:rFonts w:ascii="Century Gothic" w:eastAsia="Times New Roman" w:hAnsi="Century Gothic" w:cs="Times New Roman"/>
                <w:b/>
                <w:bCs/>
                <w:color w:val="111111"/>
                <w:u w:val="single"/>
                <w:lang w:eastAsia="ru-RU"/>
              </w:rPr>
            </w:pPr>
            <w:r w:rsidRPr="00564F43">
              <w:rPr>
                <w:rFonts w:ascii="Century Gothic" w:eastAsia="Times New Roman" w:hAnsi="Century Gothic" w:cs="Times New Roman"/>
                <w:b/>
                <w:bCs/>
                <w:color w:val="111111"/>
                <w:u w:val="single"/>
                <w:lang w:eastAsia="ru-RU"/>
              </w:rPr>
              <w:t xml:space="preserve">Требования к </w:t>
            </w:r>
            <w:proofErr w:type="gramStart"/>
            <w:r w:rsidRPr="00564F43">
              <w:rPr>
                <w:rFonts w:ascii="Century Gothic" w:eastAsia="Times New Roman" w:hAnsi="Century Gothic" w:cs="Times New Roman"/>
                <w:b/>
                <w:bCs/>
                <w:color w:val="111111"/>
                <w:u w:val="single"/>
                <w:lang w:eastAsia="ru-RU"/>
              </w:rPr>
              <w:t>топочной</w:t>
            </w:r>
            <w:proofErr w:type="gramEnd"/>
            <w:r w:rsidRPr="00564F43">
              <w:rPr>
                <w:rFonts w:ascii="Century Gothic" w:eastAsia="Times New Roman" w:hAnsi="Century Gothic" w:cs="Times New Roman"/>
                <w:b/>
                <w:bCs/>
                <w:color w:val="111111"/>
                <w:u w:val="single"/>
                <w:lang w:eastAsia="ru-RU"/>
              </w:rPr>
              <w:t xml:space="preserve"> и размещению оборудования.</w:t>
            </w:r>
          </w:p>
          <w:p w:rsidR="008D5168" w:rsidRPr="008A4768" w:rsidRDefault="008D5168" w:rsidP="00564F43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Помещение котельной должно соответствовать нормам по площади, объему, освещению и вентиляции. При проектировании следует предусмотреть зону сервисного обслуживания котла 0,3–0,9 м </w:t>
            </w:r>
            <w:r w:rsidRPr="008A476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(рис. 2)</w:t>
            </w: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. Высота потолка — не менее 2,7 м. Необходимо окно для естественного освещения.</w:t>
            </w:r>
          </w:p>
          <w:p w:rsidR="008D5168" w:rsidRPr="008A4768" w:rsidRDefault="008D5168" w:rsidP="00564F43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Сечение канала </w:t>
            </w:r>
            <w:proofErr w:type="spell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дымоудаления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должно соответствовать паспортной тепловой мощности отопительного котла.</w:t>
            </w:r>
          </w:p>
          <w:p w:rsidR="008D5168" w:rsidRPr="008A4768" w:rsidRDefault="008D5168" w:rsidP="00564F43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Помещение оборудуется каналом естественной</w:t>
            </w:r>
            <w:bookmarkStart w:id="0" w:name="_GoBack"/>
            <w:bookmarkEnd w:id="0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 xml:space="preserve"> вытяжной вентиляции в верхней его части. Это требование обусловлено тем, что природный газ, более легкий, чем воздух, в случае утечки будет подниматься вверх и удаляться.</w:t>
            </w:r>
          </w:p>
          <w:p w:rsidR="008D5168" w:rsidRPr="008A4768" w:rsidRDefault="008D5168" w:rsidP="00564F43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Следует предусмотреть и канал естественной приточной вентиляции — для обеспечения горения. Сужение этого канала или его отсутствие приводят к неполному сгоранию газа, понижению КПД котла, загрязнению камеры сгорания.</w:t>
            </w:r>
          </w:p>
          <w:p w:rsidR="008D5168" w:rsidRPr="008A4768" w:rsidRDefault="008D5168" w:rsidP="00564F43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Котел размещают так, чтобы минимизировать длину присоединительного отрезка дымохода и упростить его форму. Обычно это достигается, если оси дымохода котла и канала в стене совпадают. При этом следует оставить сервисные зазоры между котлом и стенами топочной, обеспечивающие легкий доступ для обслуживания, они должны быть не меньше, чем определено паспортом котла.</w:t>
            </w:r>
          </w:p>
          <w:p w:rsidR="008D5168" w:rsidRPr="008A4768" w:rsidRDefault="008D5168" w:rsidP="00564F43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Бойлер ГВС располагается так, чтобы обеспечить легкое последующее соединение с модулем обвязки и доступ для подключения патрубков подачи, «</w:t>
            </w:r>
            <w:proofErr w:type="spellStart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обратки</w:t>
            </w:r>
            <w:proofErr w:type="spellEnd"/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» и рециркуляции.</w:t>
            </w:r>
          </w:p>
          <w:p w:rsidR="008D5168" w:rsidRPr="008A4768" w:rsidRDefault="008D5168" w:rsidP="00564F43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lastRenderedPageBreak/>
              <w:t xml:space="preserve">Котел и бойлер должны иметь собственные предохранительные клапаны, поэтому следует предусмотреть в помещении топочной выходы в канализацию для возможных сбросов теплоносителя и санитарной воды. Это может быть либо приямок для откачки насосом, либо канализационный сливной трап </w:t>
            </w:r>
            <w:r w:rsidRPr="008A476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(рис. 3)</w:t>
            </w: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.</w:t>
            </w:r>
          </w:p>
          <w:p w:rsidR="008D5168" w:rsidRPr="008A4768" w:rsidRDefault="008D5168" w:rsidP="00564F43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Century" w:eastAsia="Times New Roman" w:hAnsi="Century" w:cs="Times New Roman"/>
                <w:color w:val="111111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Электроснабжение модуля обвязки, котла, насосов, серводвигателей организуется от отдельного автомата защиты сети на щите электроснабжения дома.</w:t>
            </w:r>
          </w:p>
          <w:p w:rsidR="008D5168" w:rsidRPr="008D5168" w:rsidRDefault="008D5168" w:rsidP="00564F43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Century" w:eastAsia="Times New Roman" w:hAnsi="Century" w:cs="Times New Roman"/>
                <w:color w:val="111111"/>
                <w:sz w:val="18"/>
                <w:szCs w:val="18"/>
                <w:lang w:eastAsia="ru-RU"/>
              </w:rPr>
            </w:pPr>
            <w:r w:rsidRPr="008A4768">
              <w:rPr>
                <w:rFonts w:ascii="Century" w:eastAsia="Times New Roman" w:hAnsi="Century" w:cs="Times New Roman"/>
                <w:color w:val="111111"/>
                <w:lang w:eastAsia="ru-RU"/>
              </w:rPr>
              <w:t>В топочную обязательно проводят линию общедомового заземления, выполненного лицензированной организацией, обеспечившей нормативное требование к максимальному значению электрического сопротивления контура заземления.</w:t>
            </w:r>
          </w:p>
        </w:tc>
      </w:tr>
    </w:tbl>
    <w:p w:rsidR="008D5168" w:rsidRPr="008D5168" w:rsidRDefault="008D5168" w:rsidP="00564F43">
      <w:pPr>
        <w:spacing w:after="0"/>
        <w:rPr>
          <w:rFonts w:ascii="Century" w:eastAsia="Times New Roman" w:hAnsi="Century" w:cs="Times New Roman"/>
          <w:color w:val="111111"/>
          <w:sz w:val="18"/>
          <w:szCs w:val="18"/>
          <w:lang w:eastAsia="ru-RU"/>
        </w:rPr>
      </w:pPr>
      <w:r w:rsidRPr="008D5168">
        <w:rPr>
          <w:rFonts w:ascii="Century" w:eastAsia="Times New Roman" w:hAnsi="Century" w:cs="Times New Roman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33F6364E" wp14:editId="078E2ED9">
            <wp:extent cx="6132940" cy="2733675"/>
            <wp:effectExtent l="0" t="0" r="1270" b="0"/>
            <wp:docPr id="3" name="Рисунок 3" descr="Размещение теплогенератора, дымохода, вентиляции и сли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мещение теплогенератора, дымохода, вентиляции и слив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15" cy="27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68" w:rsidRPr="00564F43" w:rsidRDefault="008D5168" w:rsidP="00564F43">
      <w:pPr>
        <w:spacing w:before="240" w:after="0"/>
        <w:jc w:val="both"/>
        <w:textAlignment w:val="bottom"/>
        <w:outlineLvl w:val="1"/>
        <w:rPr>
          <w:rFonts w:ascii="Century Gothic" w:eastAsia="Times New Roman" w:hAnsi="Century Gothic" w:cs="Times New Roman"/>
          <w:b/>
          <w:bCs/>
          <w:color w:val="111111"/>
          <w:u w:val="single"/>
          <w:lang w:eastAsia="ru-RU"/>
        </w:rPr>
      </w:pPr>
      <w:r w:rsidRPr="00564F43">
        <w:rPr>
          <w:rFonts w:ascii="Century Gothic" w:eastAsia="Times New Roman" w:hAnsi="Century Gothic" w:cs="Times New Roman"/>
          <w:b/>
          <w:bCs/>
          <w:color w:val="111111"/>
          <w:u w:val="single"/>
          <w:lang w:eastAsia="ru-RU"/>
        </w:rPr>
        <w:t>Монтаж «гидравлики».</w:t>
      </w:r>
    </w:p>
    <w:p w:rsidR="008D5168" w:rsidRPr="008A4768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8A4768">
        <w:rPr>
          <w:rFonts w:ascii="Century" w:eastAsia="Times New Roman" w:hAnsi="Century" w:cs="Times New Roman"/>
          <w:color w:val="111111"/>
          <w:lang w:eastAsia="ru-RU"/>
        </w:rPr>
        <w:t xml:space="preserve">После размещения </w:t>
      </w:r>
      <w:proofErr w:type="gramStart"/>
      <w:r w:rsidRPr="008A4768">
        <w:rPr>
          <w:rFonts w:ascii="Century" w:eastAsia="Times New Roman" w:hAnsi="Century" w:cs="Times New Roman"/>
          <w:color w:val="111111"/>
          <w:lang w:eastAsia="ru-RU"/>
        </w:rPr>
        <w:t>в</w:t>
      </w:r>
      <w:proofErr w:type="gramEnd"/>
      <w:r w:rsidRPr="008A4768">
        <w:rPr>
          <w:rFonts w:ascii="Century" w:eastAsia="Times New Roman" w:hAnsi="Century" w:cs="Times New Roman"/>
          <w:color w:val="111111"/>
          <w:lang w:eastAsia="ru-RU"/>
        </w:rPr>
        <w:t xml:space="preserve"> </w:t>
      </w:r>
      <w:proofErr w:type="gramStart"/>
      <w:r w:rsidRPr="008A4768">
        <w:rPr>
          <w:rFonts w:ascii="Century" w:eastAsia="Times New Roman" w:hAnsi="Century" w:cs="Times New Roman"/>
          <w:color w:val="111111"/>
          <w:lang w:eastAsia="ru-RU"/>
        </w:rPr>
        <w:t>топочной</w:t>
      </w:r>
      <w:proofErr w:type="gramEnd"/>
      <w:r w:rsidRPr="008A4768">
        <w:rPr>
          <w:rFonts w:ascii="Century" w:eastAsia="Times New Roman" w:hAnsi="Century" w:cs="Times New Roman"/>
          <w:color w:val="111111"/>
          <w:lang w:eastAsia="ru-RU"/>
        </w:rPr>
        <w:t xml:space="preserve"> котла и бойлера ГВС модуль обвязки монтируется так, чтобы упростить его подсоединение к ним. Несущая рама или кронштейны крепятся на стене, либо на полу с помощью шпилек. Это можно сделать на </w:t>
      </w:r>
      <w:proofErr w:type="gramStart"/>
      <w:r w:rsidRPr="008A4768">
        <w:rPr>
          <w:rFonts w:ascii="Century" w:eastAsia="Times New Roman" w:hAnsi="Century" w:cs="Times New Roman"/>
          <w:color w:val="111111"/>
          <w:lang w:eastAsia="ru-RU"/>
        </w:rPr>
        <w:t>откосе</w:t>
      </w:r>
      <w:proofErr w:type="gramEnd"/>
      <w:r w:rsidRPr="008A4768">
        <w:rPr>
          <w:rFonts w:ascii="Century" w:eastAsia="Times New Roman" w:hAnsi="Century" w:cs="Times New Roman"/>
          <w:color w:val="111111"/>
          <w:lang w:eastAsia="ru-RU"/>
        </w:rPr>
        <w:t xml:space="preserve"> стены и получить дополнительное пространство за рамой, что иногда упрощает монтаж,</w:t>
      </w:r>
      <w:r w:rsidR="00433AB4">
        <w:rPr>
          <w:rFonts w:ascii="Century" w:eastAsia="Times New Roman" w:hAnsi="Century" w:cs="Times New Roman"/>
          <w:color w:val="111111"/>
          <w:lang w:eastAsia="ru-RU"/>
        </w:rPr>
        <w:t xml:space="preserve"> выводя его из одной плоскости </w:t>
      </w:r>
      <w:r w:rsidRPr="008A4768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(рис. 4)</w:t>
      </w:r>
      <w:r w:rsidRPr="008A4768">
        <w:rPr>
          <w:rFonts w:ascii="Century" w:eastAsia="Times New Roman" w:hAnsi="Century" w:cs="Times New Roman"/>
          <w:color w:val="111111"/>
          <w:lang w:eastAsia="ru-RU"/>
        </w:rPr>
        <w:t>.</w:t>
      </w:r>
    </w:p>
    <w:p w:rsidR="008D5168" w:rsidRPr="008D5168" w:rsidRDefault="008D5168" w:rsidP="00564F43">
      <w:pPr>
        <w:spacing w:after="0"/>
        <w:jc w:val="center"/>
        <w:rPr>
          <w:rFonts w:ascii="Century" w:eastAsia="Times New Roman" w:hAnsi="Century" w:cs="Times New Roman"/>
          <w:color w:val="111111"/>
          <w:sz w:val="18"/>
          <w:szCs w:val="18"/>
          <w:lang w:eastAsia="ru-RU"/>
        </w:rPr>
      </w:pPr>
      <w:r w:rsidRPr="008D5168">
        <w:rPr>
          <w:rFonts w:ascii="Century" w:eastAsia="Times New Roman" w:hAnsi="Century" w:cs="Times New Roman"/>
          <w:noProof/>
          <w:color w:val="111111"/>
          <w:sz w:val="18"/>
          <w:szCs w:val="18"/>
          <w:lang w:eastAsia="ru-RU"/>
        </w:rPr>
        <w:drawing>
          <wp:inline distT="0" distB="0" distL="0" distR="0" wp14:anchorId="74A7EC82" wp14:editId="69292179">
            <wp:extent cx="3495675" cy="2805390"/>
            <wp:effectExtent l="0" t="0" r="0" b="0"/>
            <wp:docPr id="4" name="Рисунок 4" descr="Гидравлическая обвязка коте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дравлическая обвязка котельн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0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68" w:rsidRPr="00433AB4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433AB4">
        <w:rPr>
          <w:rFonts w:ascii="Century" w:eastAsia="Times New Roman" w:hAnsi="Century" w:cs="Times New Roman"/>
          <w:color w:val="111111"/>
          <w:lang w:eastAsia="ru-RU"/>
        </w:rPr>
        <w:lastRenderedPageBreak/>
        <w:t xml:space="preserve">Прямой и </w:t>
      </w:r>
      <w:proofErr w:type="gramStart"/>
      <w:r w:rsidRPr="00433AB4">
        <w:rPr>
          <w:rFonts w:ascii="Century" w:eastAsia="Times New Roman" w:hAnsi="Century" w:cs="Times New Roman"/>
          <w:color w:val="111111"/>
          <w:lang w:eastAsia="ru-RU"/>
        </w:rPr>
        <w:t>обратный</w:t>
      </w:r>
      <w:proofErr w:type="gramEnd"/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 трубопроводы котла подсоединяются к патрубкам котлового коллектора или модуля обвязки в соответствии со схемой и маркерами. Для удобства монтажа модуль может быть правого или левого исполнения, обеспечивая подсоединение бойлера и котла. Группа безопасности котла монтируется так, чтобы между ней и котлом не было отсечной арматуры. Хороший вариант — монтаж отсечных кранов за котлом, чтобы их можно было перекрывать во время промывки, не допуская попадания используемой для нее кислоты в остальную систему отопления.</w:t>
      </w:r>
    </w:p>
    <w:p w:rsidR="008D5168" w:rsidRPr="00433AB4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Котлы подключаются к </w:t>
      </w:r>
      <w:proofErr w:type="spellStart"/>
      <w:r w:rsidRPr="00433AB4">
        <w:rPr>
          <w:rFonts w:ascii="Century" w:eastAsia="Times New Roman" w:hAnsi="Century" w:cs="Times New Roman"/>
          <w:color w:val="111111"/>
          <w:lang w:eastAsia="ru-RU"/>
        </w:rPr>
        <w:t>гидроколлекторам</w:t>
      </w:r>
      <w:proofErr w:type="spellEnd"/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 (исключая простые параллельные для котлов малой мощности) через встроенный или внешний циркуляционный насос. Его производительность должна быть такой, чтобы итоговый расход теплоносителя через </w:t>
      </w:r>
      <w:proofErr w:type="spellStart"/>
      <w:r w:rsidRPr="00433AB4">
        <w:rPr>
          <w:rFonts w:ascii="Century" w:eastAsia="Times New Roman" w:hAnsi="Century" w:cs="Times New Roman"/>
          <w:color w:val="111111"/>
          <w:lang w:eastAsia="ru-RU"/>
        </w:rPr>
        <w:t>гидровыравниватель</w:t>
      </w:r>
      <w:proofErr w:type="spellEnd"/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 (гидравлическую стрелку или кольцевой коллектор) был бы не меньше суммы расходов всех потребителей.</w:t>
      </w:r>
    </w:p>
    <w:p w:rsidR="008D5168" w:rsidRPr="00433AB4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433AB4">
        <w:rPr>
          <w:rFonts w:ascii="Century" w:eastAsia="Times New Roman" w:hAnsi="Century" w:cs="Times New Roman"/>
          <w:color w:val="111111"/>
          <w:lang w:eastAsia="ru-RU"/>
        </w:rPr>
        <w:t>Прямой и обратный трубопровод системы радиаторного отопления подсоединяются к соответствующим патрубкам коллектора или модуля. Для этого выбирается любая из смесительных групп. Аналогично подсоединяются трубопроводы напольного или второй группы радиаторного отопления к свободной смесительной группе и дополнительные потребители.</w:t>
      </w:r>
    </w:p>
    <w:p w:rsidR="008D5168" w:rsidRPr="00433AB4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К модулю </w:t>
      </w:r>
      <w:proofErr w:type="spellStart"/>
      <w:r w:rsidRPr="00433AB4">
        <w:rPr>
          <w:rFonts w:ascii="Century" w:eastAsia="Times New Roman" w:hAnsi="Century" w:cs="Times New Roman"/>
          <w:color w:val="111111"/>
          <w:lang w:eastAsia="ru-RU"/>
        </w:rPr>
        <w:t>гидроколлектора</w:t>
      </w:r>
      <w:proofErr w:type="spellEnd"/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 через отверстия с внутренней резьбой ½" подключаются расширительный бак объемом 10–20 % от количества теплоносителя в системе и линия подпитки. Надо следить за тем, чтобы вода подпитки не попадала непосредственно в котел.</w:t>
      </w:r>
    </w:p>
    <w:p w:rsidR="008D5168" w:rsidRPr="00433AB4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433AB4">
        <w:rPr>
          <w:rFonts w:ascii="Century" w:eastAsia="Times New Roman" w:hAnsi="Century" w:cs="Times New Roman"/>
          <w:color w:val="111111"/>
          <w:lang w:eastAsia="ru-RU"/>
        </w:rPr>
        <w:t>На обратных линиях потребителей обязательно монтируются фильтры грубой очистки («грязевики»), наличие которых предотвращает повреждение насосов и клапанов окалиной, компонентами герметизации и пр.</w:t>
      </w:r>
    </w:p>
    <w:p w:rsidR="008D5168" w:rsidRPr="00433AB4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433AB4">
        <w:rPr>
          <w:rFonts w:ascii="Century" w:eastAsia="Times New Roman" w:hAnsi="Century" w:cs="Times New Roman"/>
          <w:color w:val="111111"/>
          <w:lang w:eastAsia="ru-RU"/>
        </w:rPr>
        <w:t>Бойлер подсоединяется к соответствующим патрубкам подачи и «</w:t>
      </w:r>
      <w:proofErr w:type="spellStart"/>
      <w:r w:rsidRPr="00433AB4">
        <w:rPr>
          <w:rFonts w:ascii="Century" w:eastAsia="Times New Roman" w:hAnsi="Century" w:cs="Times New Roman"/>
          <w:color w:val="111111"/>
          <w:lang w:eastAsia="ru-RU"/>
        </w:rPr>
        <w:t>обратки</w:t>
      </w:r>
      <w:proofErr w:type="spellEnd"/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» на коллекторе. При его подключении (как и других потребителей) следует избегать возникновения в подводке участков с верхним перегибом, в которых может скапливаться воздух и блокировать движение теплоносителя. При невозможности избежать таких участков на них монтируются автоматические или ручные </w:t>
      </w:r>
      <w:proofErr w:type="spellStart"/>
      <w:r w:rsidRPr="00433AB4">
        <w:rPr>
          <w:rFonts w:ascii="Century" w:eastAsia="Times New Roman" w:hAnsi="Century" w:cs="Times New Roman"/>
          <w:color w:val="111111"/>
          <w:lang w:eastAsia="ru-RU"/>
        </w:rPr>
        <w:t>воздухоотводчики</w:t>
      </w:r>
      <w:proofErr w:type="spellEnd"/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. При этом ориентация групп потребителей вниз, используемая в конструкции, например, модулей </w:t>
      </w:r>
      <w:proofErr w:type="spellStart"/>
      <w:r w:rsidRPr="00433AB4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ГидроЛОГО</w:t>
      </w:r>
      <w:proofErr w:type="spellEnd"/>
      <w:r w:rsidRPr="00433AB4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!</w:t>
      </w:r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 в принципе исключает возникновение верхних перегибов, освобождая также пространство на монтажной раме для рационального размещения контроллера управления рядом с исполнительными механизмами и датчиками. Это значительно сокращает длину электрических проводок (и силовых — к насосам и сервомоторам, и слаботочных — к датчикам температуры) и позволяет провести электромонтаж и первичную отладку заранее в цехе, выполняя на объекте только финальные операции.</w:t>
      </w:r>
    </w:p>
    <w:p w:rsidR="008D5168" w:rsidRPr="00564F43" w:rsidRDefault="008D5168" w:rsidP="00564F43">
      <w:pPr>
        <w:spacing w:before="240" w:after="0"/>
        <w:jc w:val="both"/>
        <w:textAlignment w:val="bottom"/>
        <w:outlineLvl w:val="1"/>
        <w:rPr>
          <w:rFonts w:ascii="Century Gothic" w:eastAsia="Times New Roman" w:hAnsi="Century Gothic" w:cs="Times New Roman"/>
          <w:b/>
          <w:bCs/>
          <w:color w:val="111111"/>
          <w:u w:val="single"/>
          <w:lang w:eastAsia="ru-RU"/>
        </w:rPr>
      </w:pPr>
      <w:r w:rsidRPr="00564F43">
        <w:rPr>
          <w:rFonts w:ascii="Century Gothic" w:eastAsia="Times New Roman" w:hAnsi="Century Gothic" w:cs="Times New Roman"/>
          <w:b/>
          <w:bCs/>
          <w:color w:val="111111"/>
          <w:u w:val="single"/>
          <w:lang w:eastAsia="ru-RU"/>
        </w:rPr>
        <w:t>Ввод в эксплуатацию.</w:t>
      </w:r>
    </w:p>
    <w:p w:rsidR="008D5168" w:rsidRPr="00433AB4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Если дом еще до запуска отопительной системы был «проморожен», то его </w:t>
      </w:r>
      <w:proofErr w:type="spellStart"/>
      <w:r w:rsidRPr="00433AB4">
        <w:rPr>
          <w:rFonts w:ascii="Century" w:eastAsia="Times New Roman" w:hAnsi="Century" w:cs="Times New Roman"/>
          <w:color w:val="111111"/>
          <w:lang w:eastAsia="ru-RU"/>
        </w:rPr>
        <w:t>теплопотери</w:t>
      </w:r>
      <w:proofErr w:type="spellEnd"/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 намного превышают расчетные. Поэтому мощности котла может не хватать для его прогрева. Частичный запуск отопления (например, поэтажный) поможет справиться с ситуацией.</w:t>
      </w:r>
    </w:p>
    <w:p w:rsidR="008D5168" w:rsidRPr="00433AB4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433AB4">
        <w:rPr>
          <w:rFonts w:ascii="Century" w:eastAsia="Times New Roman" w:hAnsi="Century" w:cs="Times New Roman"/>
          <w:color w:val="111111"/>
          <w:lang w:eastAsia="ru-RU"/>
        </w:rPr>
        <w:t xml:space="preserve">Если среди потребителей есть «теплые полы», то еще до запуска отопления следует убедиться, что в контроллере этот контур имеет правильные настройки. В частности, </w:t>
      </w:r>
      <w:r w:rsidRPr="00433AB4">
        <w:rPr>
          <w:rFonts w:ascii="Century" w:eastAsia="Times New Roman" w:hAnsi="Century" w:cs="Times New Roman"/>
          <w:color w:val="111111"/>
          <w:lang w:eastAsia="ru-RU"/>
        </w:rPr>
        <w:lastRenderedPageBreak/>
        <w:t>температура теплоносителя «теплого пола» не должна превышать 50 °С, чтобы не вызвать механических повреждений конструкции.</w:t>
      </w:r>
    </w:p>
    <w:p w:rsidR="008D5168" w:rsidRPr="00433AB4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433AB4">
        <w:rPr>
          <w:rFonts w:ascii="Century" w:eastAsia="Times New Roman" w:hAnsi="Century" w:cs="Times New Roman"/>
          <w:color w:val="111111"/>
          <w:lang w:eastAsia="ru-RU"/>
        </w:rPr>
        <w:t>После запуска контура ГВС не рекомендуется выключать его при заполненном бойлере.</w:t>
      </w:r>
    </w:p>
    <w:p w:rsidR="008D5168" w:rsidRPr="00433AB4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433AB4">
        <w:rPr>
          <w:rFonts w:ascii="Century" w:eastAsia="Times New Roman" w:hAnsi="Century" w:cs="Times New Roman"/>
          <w:color w:val="111111"/>
          <w:lang w:eastAsia="ru-RU"/>
        </w:rPr>
        <w:t>Без разбора санитарной воды и периодического прогрева бойлера до температуры пастеризации (около 90 °С) возникает риск размножения в нем бактерий — «протухания» воды.</w:t>
      </w:r>
    </w:p>
    <w:p w:rsidR="008D5168" w:rsidRPr="00433AB4" w:rsidRDefault="008D5168" w:rsidP="00564F43">
      <w:pPr>
        <w:spacing w:after="120"/>
        <w:jc w:val="both"/>
        <w:rPr>
          <w:rFonts w:ascii="Century" w:eastAsia="Times New Roman" w:hAnsi="Century" w:cs="Times New Roman"/>
          <w:color w:val="111111"/>
          <w:lang w:eastAsia="ru-RU"/>
        </w:rPr>
      </w:pPr>
      <w:r w:rsidRPr="00433AB4">
        <w:rPr>
          <w:rFonts w:ascii="Century" w:eastAsia="Times New Roman" w:hAnsi="Century" w:cs="Times New Roman"/>
          <w:color w:val="111111"/>
          <w:lang w:eastAsia="ru-RU"/>
        </w:rPr>
        <w:t>Использование датчиков комнатной температуры сильно упрощает настройку параметров управления, поскольку контроллер имеет функцию самоадаптации под заданную комнатную температуру.</w:t>
      </w:r>
    </w:p>
    <w:p w:rsidR="008D5168" w:rsidRPr="00433AB4" w:rsidRDefault="008D5168" w:rsidP="00564F43">
      <w:pPr>
        <w:jc w:val="both"/>
      </w:pPr>
    </w:p>
    <w:sectPr w:rsidR="008D5168" w:rsidRPr="0043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F6F"/>
    <w:multiLevelType w:val="multilevel"/>
    <w:tmpl w:val="4510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20D41"/>
    <w:multiLevelType w:val="multilevel"/>
    <w:tmpl w:val="41AC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8"/>
    <w:rsid w:val="00433AB4"/>
    <w:rsid w:val="00564F43"/>
    <w:rsid w:val="008A4768"/>
    <w:rsid w:val="008D5168"/>
    <w:rsid w:val="00A15F4D"/>
    <w:rsid w:val="00E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5404">
                  <w:marLeft w:val="0"/>
                  <w:marRight w:val="0"/>
                  <w:marTop w:val="0"/>
                  <w:marBottom w:val="0"/>
                  <w:divBdr>
                    <w:top w:val="single" w:sz="6" w:space="8" w:color="363636"/>
                    <w:left w:val="single" w:sz="6" w:space="8" w:color="363636"/>
                    <w:bottom w:val="single" w:sz="6" w:space="8" w:color="363636"/>
                    <w:right w:val="single" w:sz="6" w:space="8" w:color="363636"/>
                  </w:divBdr>
                  <w:divsChild>
                    <w:div w:id="11268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lostart.ru/discussions/popular/110-montagerulesarticle?tmpl=component&amp;print=1&amp;layout=default&amp;page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4</cp:revision>
  <dcterms:created xsi:type="dcterms:W3CDTF">2014-04-18T11:08:00Z</dcterms:created>
  <dcterms:modified xsi:type="dcterms:W3CDTF">2014-04-21T07:49:00Z</dcterms:modified>
</cp:coreProperties>
</file>