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7" w:rsidRPr="004C0AD7" w:rsidRDefault="004C0AD7" w:rsidP="004C0AD7">
      <w:pPr>
        <w:shd w:val="clear" w:color="auto" w:fill="FFFFFF"/>
        <w:spacing w:before="100" w:beforeAutospacing="1" w:after="240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Теплоноситель «Теплый дом - 65» выпускается на основе отечественного высококачественного этиленгликоля (окрашивается в красный цвет). Он предназначен для различных систем отопления и кондиционирования в качестве рабочей жидкости, обеспечивающей работу в диапазоне от – 65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°</w:t>
      </w:r>
      <w:r w:rsidRPr="004C0AD7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до 112</w:t>
      </w:r>
      <w:r>
        <w:rPr>
          <w:rFonts w:eastAsia="Times New Roman" w:cstheme="minorHAnsi"/>
          <w:sz w:val="24"/>
          <w:szCs w:val="24"/>
          <w:lang w:eastAsia="ru-RU"/>
        </w:rPr>
        <w:t>°</w:t>
      </w:r>
      <w:r w:rsidRPr="004C0AD7">
        <w:rPr>
          <w:rFonts w:eastAsia="Times New Roman" w:cstheme="minorHAnsi"/>
          <w:sz w:val="24"/>
          <w:szCs w:val="24"/>
          <w:lang w:eastAsia="ru-RU"/>
        </w:rPr>
        <w:t>С (в соответствии с инструкциями по правилам эксплуатации оборудования).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 xml:space="preserve">Специально подобранный пакет присадок надежно защищает от накипи, пенообразования и коррозии, не оказывает агрессивное воздействие на пластик и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металлопластик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, резину,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паранит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и лен, т. е. исключена возможность протечек. Как исключение, нежелательно его применение в системах с оцинкованными трубами, т.к. возможны осадки. Однако следует знать, что он обладает несколько большей текучестью, чем вода, поэтому необходимо тщательнее осуществлять сборку всех стыковочных узлов и обязательно проводить предварительную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опрессовку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системы. При необходимости, места соединений в системах можно обрабатывать герметиками, стойкими к гликолевым смесям («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Гермесил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», «ABRO», «LOCTITE»), а также использовать шелковистый лен без подмазки масляной краской. 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«Теплый дом - 65» нельзя использовать для электролизных котлов (типа «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Галан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>»). Теплоноситель для электролизных котлов должен иметь определенное электрическое сопротивление, для чего он насыщается солями. Но это ухудшает все остальные параметры по защите от коррозии и накипи, поэтому разработчики «Теплого дома» отказались от создания совместной универсальной рецептуры.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Теплоноситель «Теплый дом - 65» обладает высокой стабильностью и обеспечивает непрерывную работу в течение пяти лет. Для получения рабочей смеси необходимой температуры начала кристаллизации теплоноситель «Теплый дом - 65» разводится дистиллированной или обычной водопроводной водой:</w:t>
      </w:r>
    </w:p>
    <w:tbl>
      <w:tblPr>
        <w:tblW w:w="0" w:type="auto"/>
        <w:tblInd w:w="108" w:type="dxa"/>
        <w:tblBorders>
          <w:top w:val="single" w:sz="6" w:space="0" w:color="949492"/>
          <w:left w:val="single" w:sz="6" w:space="0" w:color="949492"/>
          <w:bottom w:val="single" w:sz="6" w:space="0" w:color="949492"/>
          <w:right w:val="single" w:sz="6" w:space="0" w:color="94949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439"/>
        <w:gridCol w:w="2835"/>
      </w:tblGrid>
      <w:tr w:rsidR="004C0AD7" w:rsidRPr="004C0AD7" w:rsidTr="004C0AD7">
        <w:trPr>
          <w:trHeight w:val="303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Требуемая температура</w:t>
            </w:r>
          </w:p>
        </w:tc>
        <w:tc>
          <w:tcPr>
            <w:tcW w:w="3439" w:type="dxa"/>
            <w:tcBorders>
              <w:top w:val="single" w:sz="8" w:space="0" w:color="949492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Теплоноситель ТД-65</w:t>
            </w:r>
          </w:p>
        </w:tc>
        <w:tc>
          <w:tcPr>
            <w:tcW w:w="2835" w:type="dxa"/>
            <w:tcBorders>
              <w:top w:val="single" w:sz="8" w:space="0" w:color="949492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Вода</w:t>
            </w:r>
          </w:p>
        </w:tc>
      </w:tr>
      <w:tr w:rsidR="004C0AD7" w:rsidRPr="004C0AD7" w:rsidTr="004C0AD7">
        <w:tc>
          <w:tcPr>
            <w:tcW w:w="3082" w:type="dxa"/>
            <w:tcBorders>
              <w:top w:val="nil"/>
              <w:left w:val="single" w:sz="8" w:space="0" w:color="949492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- 50</w:t>
            </w:r>
            <w:proofErr w:type="gramStart"/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12%</w:t>
            </w:r>
          </w:p>
        </w:tc>
      </w:tr>
      <w:tr w:rsidR="004C0AD7" w:rsidRPr="004C0AD7" w:rsidTr="004C0AD7">
        <w:tc>
          <w:tcPr>
            <w:tcW w:w="3082" w:type="dxa"/>
            <w:tcBorders>
              <w:top w:val="nil"/>
              <w:left w:val="single" w:sz="8" w:space="0" w:color="949492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- 40</w:t>
            </w:r>
            <w:proofErr w:type="gramStart"/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23%</w:t>
            </w:r>
          </w:p>
        </w:tc>
      </w:tr>
      <w:tr w:rsidR="004C0AD7" w:rsidRPr="004C0AD7" w:rsidTr="004C0AD7">
        <w:tc>
          <w:tcPr>
            <w:tcW w:w="3082" w:type="dxa"/>
            <w:tcBorders>
              <w:top w:val="nil"/>
              <w:left w:val="single" w:sz="8" w:space="0" w:color="949492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- 30</w:t>
            </w:r>
            <w:proofErr w:type="gramStart"/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35%</w:t>
            </w:r>
          </w:p>
        </w:tc>
      </w:tr>
      <w:tr w:rsidR="004C0AD7" w:rsidRPr="004C0AD7" w:rsidTr="004C0AD7">
        <w:tc>
          <w:tcPr>
            <w:tcW w:w="3082" w:type="dxa"/>
            <w:tcBorders>
              <w:top w:val="nil"/>
              <w:left w:val="single" w:sz="8" w:space="0" w:color="949492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- 20</w:t>
            </w:r>
            <w:proofErr w:type="gramStart"/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49492"/>
              <w:right w:val="single" w:sz="8" w:space="0" w:color="94949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D7" w:rsidRPr="004C0AD7" w:rsidRDefault="004C0AD7" w:rsidP="004C0A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AD7">
              <w:rPr>
                <w:rFonts w:eastAsia="Times New Roman" w:cstheme="minorHAnsi"/>
                <w:sz w:val="24"/>
                <w:szCs w:val="24"/>
                <w:lang w:eastAsia="ru-RU"/>
              </w:rPr>
              <w:t>46%</w:t>
            </w:r>
          </w:p>
        </w:tc>
      </w:tr>
    </w:tbl>
    <w:p w:rsidR="004C0AD7" w:rsidRPr="004C0AD7" w:rsidRDefault="004C0AD7" w:rsidP="004C0AD7">
      <w:pPr>
        <w:shd w:val="clear" w:color="auto" w:fill="FFFFFF"/>
        <w:spacing w:after="100" w:afterAutospacing="1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 xml:space="preserve">При этом следует учитывать, что на указанных температурах только начинается процесс кристаллизации, а его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загустевание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происходит при понижении еще примерно на 8оС. Разрушение системы исключено, т. к. теплоноситель не расширяется.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Разбавлять «Теплый дом -65» водой надо обязательно! Это позволяет повысить теплоемкость и уменьшить вязкость теплоносителя, т.е. улучшить его циркуляцию. Оптимальным считается разбавление теплоносителя на -25</w:t>
      </w:r>
      <w:proofErr w:type="gramStart"/>
      <w:r w:rsidRPr="004C0AD7">
        <w:rPr>
          <w:rFonts w:eastAsia="Times New Roman" w:cstheme="minorHAnsi"/>
          <w:sz w:val="24"/>
          <w:szCs w:val="24"/>
          <w:lang w:eastAsia="ru-RU"/>
        </w:rPr>
        <w:t>°</w:t>
      </w:r>
      <w:r>
        <w:rPr>
          <w:rFonts w:eastAsia="Times New Roman" w:cstheme="minorHAnsi"/>
          <w:sz w:val="24"/>
          <w:szCs w:val="24"/>
          <w:lang w:eastAsia="ru-RU"/>
        </w:rPr>
        <w:t>С</w:t>
      </w:r>
      <w:bookmarkStart w:id="0" w:name="_GoBack"/>
      <w:bookmarkEnd w:id="0"/>
      <w:proofErr w:type="gram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- -30</w:t>
      </w:r>
      <w:r>
        <w:rPr>
          <w:rFonts w:eastAsia="Times New Roman" w:cstheme="minorHAnsi"/>
          <w:sz w:val="24"/>
          <w:szCs w:val="24"/>
          <w:lang w:eastAsia="ru-RU"/>
        </w:rPr>
        <w:t>°</w:t>
      </w:r>
      <w:r w:rsidRPr="004C0AD7">
        <w:rPr>
          <w:rFonts w:eastAsia="Times New Roman" w:cstheme="minorHAnsi"/>
          <w:sz w:val="24"/>
          <w:szCs w:val="24"/>
          <w:lang w:eastAsia="ru-RU"/>
        </w:rPr>
        <w:t xml:space="preserve">С, для электрических и газовых котлов – на -20°С. Использование смеси с более низкой температурой начала кристаллизации может привести к нагару этиленгликоля на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ТЭНах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или в зоне горелки, что приведет к образованию смолянистых осадков, перегоранию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ТЭНов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и т.д.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 xml:space="preserve">Если для разбавления теплоносителя используется вода из колодцев, скважин и т.п., где может быть повышенное содержание солей и металлов, то рекомендуется предварительно смешать теплоноситель с водой в нужной пропорции в прозрачной емкости и убедиться в отсутствии осадка. Смешивание теплоносителя с водой можно </w:t>
      </w:r>
      <w:r w:rsidRPr="004C0AD7">
        <w:rPr>
          <w:rFonts w:eastAsia="Times New Roman" w:cstheme="minorHAnsi"/>
          <w:sz w:val="24"/>
          <w:szCs w:val="24"/>
          <w:lang w:eastAsia="ru-RU"/>
        </w:rPr>
        <w:lastRenderedPageBreak/>
        <w:t>осуществлять непосредственно перед заливом в систему (особенно для систем с естественной циркуляцией) или путем ее заполнения поочередно небольшими порциями.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Срок службы теплоносителя зависит от условий его эксплуатации. Не рекомендуется доводить теплоноситель до состояния кипения, т. к. при перегреве до 170оС начнется термическое разложение этиленгликоля и присадок. Поэтому в нагревательных котлах должна быть обеспечена хорошая циркуляция теплоносителя. Для этого необходимо разбавлять его, как было рекомендовано ранее, и иметь более мощный циркуляционный насос, чем при работе на воде (по производительности – на 10%, по напору – на 60%), а также осуществлять нагрев теплоносителя при отрицательных температурах постепенно, не включая котел на полную мощность.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Следует также учитывать, что теплоноситель имеет более высокий коэффициент объемного расширения по сравнению с водой, поэтому объем расширительного бака должен быть не менее 15% объема системы отопления.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«Теплый дом - 65» предназначен только для технического использования (этиленгликоль ядовит!): не допускайте его попадания в пищевые продукты и в питьевую воду во избежание отравления! При попадании на кожу или одежду теплоноситель легко смывается водой, не оставляя раздражения или ожогов.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 xml:space="preserve">Теплоноситель марки «Теплый дом» - </w:t>
      </w:r>
      <w:proofErr w:type="spellStart"/>
      <w:r w:rsidRPr="004C0AD7">
        <w:rPr>
          <w:rFonts w:eastAsia="Times New Roman" w:cstheme="minorHAnsi"/>
          <w:sz w:val="24"/>
          <w:szCs w:val="24"/>
          <w:lang w:eastAsia="ru-RU"/>
        </w:rPr>
        <w:t>пожар</w:t>
      </w:r>
      <w:proofErr w:type="gramStart"/>
      <w:r w:rsidRPr="004C0AD7">
        <w:rPr>
          <w:rFonts w:eastAsia="Times New Roman" w:cstheme="minorHAnsi"/>
          <w:sz w:val="24"/>
          <w:szCs w:val="24"/>
          <w:lang w:eastAsia="ru-RU"/>
        </w:rPr>
        <w:t>о</w:t>
      </w:r>
      <w:proofErr w:type="spellEnd"/>
      <w:r w:rsidRPr="004C0AD7">
        <w:rPr>
          <w:rFonts w:eastAsia="Times New Roman" w:cstheme="minorHAnsi"/>
          <w:sz w:val="24"/>
          <w:szCs w:val="24"/>
          <w:lang w:eastAsia="ru-RU"/>
        </w:rPr>
        <w:t>-</w:t>
      </w:r>
      <w:proofErr w:type="gramEnd"/>
      <w:r w:rsidRPr="004C0AD7">
        <w:rPr>
          <w:rFonts w:eastAsia="Times New Roman" w:cstheme="minorHAnsi"/>
          <w:sz w:val="24"/>
          <w:szCs w:val="24"/>
          <w:lang w:eastAsia="ru-RU"/>
        </w:rPr>
        <w:t xml:space="preserve"> и взрывобезопасен, имеет сертификат соответствия и санитарно-эпидемиологическое заключение, прошел испытания в НИИ Сантехники и имеет допуск к широкому применению.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Через 5 лет эксплуатации теплоноситель останется низкозамерзающей жидкостью, однако исчерпает ресурс присадок по противодействию коррозии. Необходимо слить его и провести утилизацию. Перед заливом нового теплоносителя тщательно проверьте все узлы соединений и промойте систему. Хранить теплоноситель следует в недоступном для детей месте, в герметично закрытой таре, вдали от пищевых продуктов. Не допускать попадания прямых солнечных лучей.</w:t>
      </w:r>
    </w:p>
    <w:p w:rsidR="004C0AD7" w:rsidRPr="004C0AD7" w:rsidRDefault="004C0AD7" w:rsidP="004C0A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C0AD7">
        <w:rPr>
          <w:rFonts w:eastAsia="Times New Roman" w:cstheme="minorHAnsi"/>
          <w:sz w:val="24"/>
          <w:szCs w:val="24"/>
          <w:lang w:eastAsia="ru-RU"/>
        </w:rPr>
        <w:t>«Теплый дом» поставляется в фасованном виде – 10, 20 и 50 л пластмассовой таре. Под заказ разливается в 216 л бочки или отгружается наливом (кубы, бензовозы и т.д.). При заказе от двух тонн может изготавливаться теплоноситель или водно-гликолевая смесь с любой температурой начала кристаллизации.</w:t>
      </w:r>
    </w:p>
    <w:p w:rsidR="001C0FFD" w:rsidRPr="004C0AD7" w:rsidRDefault="001C0FFD">
      <w:pPr>
        <w:rPr>
          <w:rFonts w:cstheme="minorHAnsi"/>
        </w:rPr>
      </w:pPr>
    </w:p>
    <w:sectPr w:rsidR="001C0FFD" w:rsidRPr="004C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7"/>
    <w:rsid w:val="001C0FFD"/>
    <w:rsid w:val="004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304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30ED-7877-4DE4-8776-4FCCAF7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2013-07-02T06:28:00Z</dcterms:created>
  <dcterms:modified xsi:type="dcterms:W3CDTF">2013-07-02T06:31:00Z</dcterms:modified>
</cp:coreProperties>
</file>