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71" w:rsidRPr="00706771" w:rsidRDefault="00706771" w:rsidP="0070677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ru-RU"/>
        </w:rPr>
        <w:t>Качество теплоносителя для</w:t>
      </w:r>
      <w:r w:rsidRPr="00706771">
        <w:rPr>
          <w:rFonts w:ascii="Arial" w:eastAsia="Times New Roman" w:hAnsi="Arial" w:cs="Arial"/>
          <w:kern w:val="36"/>
          <w:sz w:val="32"/>
          <w:szCs w:val="32"/>
          <w:lang w:eastAsia="ru-RU"/>
        </w:rPr>
        <w:t xml:space="preserve"> отопительной установки </w:t>
      </w:r>
    </w:p>
    <w:p w:rsidR="00706771" w:rsidRPr="00706771" w:rsidRDefault="00706771" w:rsidP="00706771">
      <w:pPr>
        <w:spacing w:after="0" w:line="240" w:lineRule="auto"/>
        <w:outlineLvl w:val="0"/>
        <w:rPr>
          <w:rFonts w:ascii="Arial" w:eastAsia="Times New Roman" w:hAnsi="Arial" w:cs="Arial"/>
          <w:color w:val="414141"/>
          <w:kern w:val="36"/>
          <w:sz w:val="39"/>
          <w:szCs w:val="39"/>
          <w:lang w:eastAsia="ru-RU"/>
        </w:rPr>
      </w:pPr>
    </w:p>
    <w:p w:rsidR="00706771" w:rsidRPr="00706771" w:rsidRDefault="00706771" w:rsidP="00706771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Водогрейные котлы </w:t>
      </w:r>
      <w:proofErr w:type="spellStart"/>
      <w:r w:rsidRPr="00706771">
        <w:rPr>
          <w:rFonts w:ascii="Arial" w:eastAsia="Times New Roman" w:hAnsi="Arial" w:cs="Arial"/>
          <w:sz w:val="24"/>
          <w:szCs w:val="24"/>
          <w:lang w:eastAsia="ru-RU"/>
        </w:rPr>
        <w:t>Viessmann</w:t>
      </w:r>
      <w:proofErr w:type="spellEnd"/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допускают использование в качестве теплоносителя исключительно воду. Использование в качестве теплоносителя жидкости отличной от воды допускается только </w:t>
      </w:r>
      <w:proofErr w:type="gramStart"/>
      <w:r w:rsidRPr="0070677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 прямого разрешения от завода изготовителя. Применение не разрешенного теплоносителя подразумевает согласие с отказом от гарантийных обязательств (п. 5.2 Гарантийного талона). Требования к воде-теплоносителю:</w:t>
      </w:r>
    </w:p>
    <w:p w:rsidR="00706771" w:rsidRPr="00706771" w:rsidRDefault="00706771" w:rsidP="00706771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>тщательно промыть отопительную установку перед заполнением</w:t>
      </w:r>
    </w:p>
    <w:p w:rsidR="00706771" w:rsidRPr="00706771" w:rsidRDefault="00706771" w:rsidP="00706771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>заливать исключительно питьевую воду</w:t>
      </w:r>
    </w:p>
    <w:p w:rsidR="00706771" w:rsidRPr="00706771" w:rsidRDefault="00706771" w:rsidP="00706771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>при использовании воды с жесткостью выше указанных ниже значений необходимо принять меры по умягчению воды, например, используя установку для снижения жесткости воды</w:t>
      </w:r>
    </w:p>
    <w:p w:rsidR="00706771" w:rsidRPr="00706771" w:rsidRDefault="00706771" w:rsidP="00706771">
      <w:pPr>
        <w:spacing w:after="150" w:line="360" w:lineRule="auto"/>
        <w:jc w:val="both"/>
        <w:rPr>
          <w:rFonts w:ascii="Arial" w:eastAsia="Times New Roman" w:hAnsi="Arial" w:cs="Arial"/>
          <w:b/>
          <w:lang w:eastAsia="ru-RU"/>
        </w:rPr>
      </w:pPr>
      <w:r w:rsidRPr="00706771">
        <w:rPr>
          <w:rFonts w:ascii="Arial" w:eastAsia="Times New Roman" w:hAnsi="Arial" w:cs="Arial"/>
          <w:b/>
          <w:bCs/>
          <w:lang w:eastAsia="ru-RU"/>
        </w:rPr>
        <w:t>Допустимые значения общей жесткости воды для наполнения и подпитки для котлов с рабочей температурой до 100 ºС</w:t>
      </w:r>
      <w:r w:rsidRPr="00706771">
        <w:rPr>
          <w:rFonts w:ascii="Arial" w:eastAsia="Times New Roman" w:hAnsi="Arial" w:cs="Arial"/>
          <w:b/>
          <w:lang w:eastAsia="ru-RU"/>
        </w:rPr>
        <w:t>.</w:t>
      </w:r>
    </w:p>
    <w:p w:rsidR="00706771" w:rsidRPr="00706771" w:rsidRDefault="00706771" w:rsidP="00706771">
      <w:pPr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AD8746" wp14:editId="1F2B5F6C">
            <wp:extent cx="6171763" cy="1628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8466" cy="162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771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70677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* 1</w:t>
      </w:r>
      <w:proofErr w:type="gramStart"/>
      <w:r w:rsidRPr="0070677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°Ж</w:t>
      </w:r>
      <w:proofErr w:type="gramEnd"/>
      <w:r w:rsidRPr="0070677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= 1 мг-</w:t>
      </w:r>
      <w:proofErr w:type="spellStart"/>
      <w:r w:rsidRPr="0070677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экв</w:t>
      </w:r>
      <w:proofErr w:type="spellEnd"/>
      <w:r w:rsidRPr="0070677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/л</w:t>
      </w:r>
    </w:p>
    <w:p w:rsidR="00706771" w:rsidRPr="00706771" w:rsidRDefault="00706771" w:rsidP="00706771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>Рекомендуемые значения определяются исходя из условий, что общий объем воды для наполнения и подпитки в течение срока службы установки не превышает тройного объема воды отопительной установки, а также выполнены все мероприятия для предотвращения коррозии:</w:t>
      </w:r>
    </w:p>
    <w:p w:rsidR="00706771" w:rsidRPr="00706771" w:rsidRDefault="00706771" w:rsidP="00706771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>через расширительные баки открытых систем</w:t>
      </w:r>
    </w:p>
    <w:p w:rsidR="00706771" w:rsidRPr="00706771" w:rsidRDefault="00706771" w:rsidP="00706771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>вследствие разрежения в установке</w:t>
      </w:r>
    </w:p>
    <w:p w:rsidR="00706771" w:rsidRPr="00706771" w:rsidRDefault="00706771" w:rsidP="00706771">
      <w:pPr>
        <w:numPr>
          <w:ilvl w:val="0"/>
          <w:numId w:val="3"/>
        </w:numPr>
        <w:spacing w:before="100" w:beforeAutospacing="1" w:after="100" w:afterAutospacing="1" w:line="360" w:lineRule="auto"/>
        <w:ind w:left="4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>через газопроницаемые элементы конструкции</w:t>
      </w:r>
    </w:p>
    <w:p w:rsidR="00706771" w:rsidRPr="00706771" w:rsidRDefault="00706771" w:rsidP="00706771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Если существует опасность проникновения кислорода, то следует принять дополнительные меры по защите от коррозии, например, добавить кислородную связку сульфит натрия (с избытком 5 </w:t>
      </w:r>
      <w:r w:rsidRPr="00706771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 10 мг/л). Величина </w:t>
      </w:r>
      <w:proofErr w:type="spellStart"/>
      <w:r w:rsidRPr="00706771">
        <w:rPr>
          <w:rFonts w:ascii="Arial" w:eastAsia="Times New Roman" w:hAnsi="Arial" w:cs="Arial"/>
          <w:sz w:val="24"/>
          <w:szCs w:val="24"/>
          <w:lang w:eastAsia="ru-RU"/>
        </w:rPr>
        <w:t>pH</w:t>
      </w:r>
      <w:proofErr w:type="spellEnd"/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 воды отопительной установки д</w:t>
      </w:r>
      <w:bookmarkStart w:id="0" w:name="_GoBack"/>
      <w:bookmarkEnd w:id="0"/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олжна составлять 8,2 </w:t>
      </w:r>
      <w:r w:rsidRPr="00706771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706771">
        <w:rPr>
          <w:rFonts w:ascii="Arial" w:eastAsia="Times New Roman" w:hAnsi="Arial" w:cs="Arial"/>
          <w:sz w:val="24"/>
          <w:szCs w:val="24"/>
          <w:lang w:eastAsia="ru-RU"/>
        </w:rPr>
        <w:t xml:space="preserve"> 9,5.</w:t>
      </w:r>
    </w:p>
    <w:sectPr w:rsidR="00706771" w:rsidRPr="00706771" w:rsidSect="00706771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30"/>
    <w:multiLevelType w:val="multilevel"/>
    <w:tmpl w:val="AE1C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306BE"/>
    <w:multiLevelType w:val="multilevel"/>
    <w:tmpl w:val="C16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F2D89"/>
    <w:multiLevelType w:val="multilevel"/>
    <w:tmpl w:val="464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627A4"/>
    <w:multiLevelType w:val="multilevel"/>
    <w:tmpl w:val="D88C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1"/>
    <w:rsid w:val="000348FB"/>
    <w:rsid w:val="007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777">
                  <w:marLeft w:val="0"/>
                  <w:marRight w:val="0"/>
                  <w:marTop w:val="0"/>
                  <w:marBottom w:val="0"/>
                  <w:divBdr>
                    <w:top w:val="single" w:sz="6" w:space="8" w:color="D2D2D7"/>
                    <w:left w:val="single" w:sz="6" w:space="11" w:color="D2D2D7"/>
                    <w:bottom w:val="single" w:sz="6" w:space="8" w:color="D2D2D7"/>
                    <w:right w:val="single" w:sz="6" w:space="11" w:color="D2D2D7"/>
                  </w:divBdr>
                  <w:divsChild>
                    <w:div w:id="16413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4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2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9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9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6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5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1</cp:revision>
  <dcterms:created xsi:type="dcterms:W3CDTF">2018-10-09T08:03:00Z</dcterms:created>
  <dcterms:modified xsi:type="dcterms:W3CDTF">2018-10-09T08:09:00Z</dcterms:modified>
</cp:coreProperties>
</file>